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C" w:rsidRPr="00952C4C" w:rsidRDefault="00952C4C" w:rsidP="00952C4C">
      <w:pPr>
        <w:pStyle w:val="NormalWeb"/>
        <w:shd w:val="clear" w:color="auto" w:fill="FFFFFF"/>
        <w:spacing w:before="0" w:beforeAutospacing="0" w:after="160" w:afterAutospacing="0"/>
        <w:rPr>
          <w:rFonts w:ascii="Calibri" w:hAnsi="Calibri" w:cs="Calibri"/>
          <w:b/>
          <w:bCs/>
          <w:color w:val="000000"/>
          <w:sz w:val="27"/>
          <w:szCs w:val="27"/>
        </w:rPr>
      </w:pPr>
    </w:p>
    <w:tbl>
      <w:tblPr>
        <w:tblStyle w:val="Grilledutableau"/>
        <w:tblW w:w="0" w:type="auto"/>
        <w:tblInd w:w="-5" w:type="dxa"/>
        <w:tblLook w:val="04A0" w:firstRow="1" w:lastRow="0" w:firstColumn="1" w:lastColumn="0" w:noHBand="0" w:noVBand="1"/>
      </w:tblPr>
      <w:tblGrid>
        <w:gridCol w:w="7513"/>
        <w:gridCol w:w="1122"/>
      </w:tblGrid>
      <w:tr w:rsidR="004D593D" w:rsidRPr="00D551B9" w:rsidTr="00BD39E1">
        <w:tc>
          <w:tcPr>
            <w:tcW w:w="7513" w:type="dxa"/>
            <w:vAlign w:val="center"/>
          </w:tcPr>
          <w:p w:rsidR="004D593D" w:rsidRPr="00D551B9" w:rsidRDefault="00952C4C" w:rsidP="00D551B9">
            <w:pPr>
              <w:pStyle w:val="NormalWeb"/>
              <w:shd w:val="clear" w:color="auto" w:fill="FFFFFF"/>
              <w:spacing w:before="0" w:beforeAutospacing="0" w:after="160" w:afterAutospacing="0"/>
              <w:jc w:val="center"/>
              <w:rPr>
                <w:rFonts w:asciiTheme="minorHAnsi" w:hAnsiTheme="minorHAnsi" w:cstheme="minorHAnsi"/>
                <w:color w:val="4472C4" w:themeColor="accent1"/>
                <w:sz w:val="28"/>
                <w:szCs w:val="28"/>
              </w:rPr>
            </w:pPr>
            <w:r w:rsidRPr="00D551B9">
              <w:rPr>
                <w:rStyle w:val="lev"/>
                <w:rFonts w:asciiTheme="minorHAnsi" w:hAnsiTheme="minorHAnsi" w:cstheme="minorHAnsi"/>
                <w:color w:val="4472C4" w:themeColor="accent1"/>
                <w:sz w:val="28"/>
                <w:szCs w:val="28"/>
              </w:rPr>
              <w:t>MODALITÉS PÉDAGOGIQUES DE STAGE EN UFCI-U</w:t>
            </w:r>
          </w:p>
        </w:tc>
        <w:tc>
          <w:tcPr>
            <w:tcW w:w="1122" w:type="dxa"/>
            <w:vAlign w:val="center"/>
          </w:tcPr>
          <w:p w:rsidR="004D593D" w:rsidRPr="00D551B9" w:rsidRDefault="00952C4C" w:rsidP="00BD39E1">
            <w:pPr>
              <w:pStyle w:val="NormalWeb"/>
              <w:shd w:val="clear" w:color="auto" w:fill="FFFFFF"/>
              <w:spacing w:before="0" w:beforeAutospacing="0" w:after="0" w:afterAutospacing="0"/>
              <w:jc w:val="center"/>
              <w:rPr>
                <w:rFonts w:asciiTheme="minorHAnsi" w:hAnsiTheme="minorHAnsi" w:cstheme="minorHAnsi"/>
                <w:b/>
                <w:color w:val="4472C4" w:themeColor="accent1"/>
                <w:sz w:val="32"/>
                <w:szCs w:val="32"/>
              </w:rPr>
            </w:pPr>
            <w:r w:rsidRPr="00D551B9">
              <w:rPr>
                <w:rFonts w:asciiTheme="minorHAnsi" w:eastAsia="Galvji" w:hAnsiTheme="minorHAnsi" w:cstheme="minorHAnsi"/>
                <w:b/>
                <w:color w:val="4472C4" w:themeColor="accent1"/>
                <w:sz w:val="32"/>
                <w:szCs w:val="32"/>
              </w:rPr>
              <w:t>√</w:t>
            </w:r>
          </w:p>
        </w:tc>
      </w:tr>
      <w:tr w:rsidR="004D593D" w:rsidRPr="00D551B9" w:rsidTr="00EF5E5E">
        <w:tc>
          <w:tcPr>
            <w:tcW w:w="7513" w:type="dxa"/>
          </w:tcPr>
          <w:p w:rsidR="00952C4C" w:rsidRPr="00D551B9" w:rsidRDefault="004D593D" w:rsidP="00952C4C">
            <w:pPr>
              <w:pStyle w:val="NormalWeb"/>
              <w:shd w:val="clear" w:color="auto" w:fill="FFFFFF"/>
              <w:spacing w:before="120" w:beforeAutospacing="0" w:after="120" w:afterAutospacing="0"/>
              <w:rPr>
                <w:rFonts w:asciiTheme="minorHAnsi" w:hAnsiTheme="minorHAnsi" w:cstheme="minorHAnsi"/>
                <w:color w:val="000000"/>
                <w:sz w:val="22"/>
                <w:szCs w:val="22"/>
              </w:rPr>
            </w:pPr>
            <w:r w:rsidRPr="00C2588B">
              <w:rPr>
                <w:rFonts w:asciiTheme="minorHAnsi" w:hAnsiTheme="minorHAnsi" w:cstheme="minorHAnsi"/>
                <w:color w:val="595959" w:themeColor="text1" w:themeTint="A6"/>
                <w:sz w:val="22"/>
                <w:szCs w:val="22"/>
              </w:rPr>
              <w:t>La durée du stage est de 12 jours (idéalement 15 jours) autant en UFCI-U à domicile qu’en en UFCI-U en CHSLD, incluant des journées intensiv</w:t>
            </w:r>
            <w:r w:rsidR="00B2537D" w:rsidRPr="00C2588B">
              <w:rPr>
                <w:rFonts w:asciiTheme="minorHAnsi" w:hAnsiTheme="minorHAnsi" w:cstheme="minorHAnsi"/>
                <w:color w:val="595959" w:themeColor="text1" w:themeTint="A6"/>
                <w:sz w:val="22"/>
                <w:szCs w:val="22"/>
              </w:rPr>
              <w:t xml:space="preserve">es d’immersion à cette pratique </w:t>
            </w:r>
            <w:r w:rsidR="00B2537D">
              <w:rPr>
                <w:rFonts w:asciiTheme="minorHAnsi" w:hAnsiTheme="minorHAnsi" w:cstheme="minorHAnsi"/>
                <w:color w:val="000000"/>
                <w:sz w:val="22"/>
                <w:szCs w:val="22"/>
              </w:rPr>
              <w:t>(réservé DMFMU).</w:t>
            </w:r>
          </w:p>
        </w:tc>
        <w:sdt>
          <w:sdtPr>
            <w:rPr>
              <w:rFonts w:asciiTheme="minorHAnsi" w:hAnsiTheme="minorHAnsi" w:cstheme="minorHAnsi"/>
              <w:color w:val="000000"/>
              <w:sz w:val="22"/>
              <w:szCs w:val="22"/>
            </w:rPr>
            <w:id w:val="1981191423"/>
            <w:lock w:val="sdtLocked"/>
            <w14:checkbox>
              <w14:checked w14:val="0"/>
              <w14:checkedState w14:val="00FC" w14:font="Wingdings"/>
              <w14:uncheckedState w14:val="2610" w14:font="MS Gothic"/>
            </w14:checkbox>
          </w:sdtPr>
          <w:sdtEndPr/>
          <w:sdtContent>
            <w:tc>
              <w:tcPr>
                <w:tcW w:w="1122" w:type="dxa"/>
                <w:vAlign w:val="center"/>
              </w:tcPr>
              <w:p w:rsidR="004D593D" w:rsidRPr="00D551B9" w:rsidRDefault="00D551B9" w:rsidP="00BD39E1">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EF5E5E">
        <w:tc>
          <w:tcPr>
            <w:tcW w:w="7513" w:type="dxa"/>
          </w:tcPr>
          <w:p w:rsidR="00BD39E1" w:rsidRPr="00D551B9" w:rsidRDefault="00BD39E1" w:rsidP="005E6EB6">
            <w:pPr>
              <w:pStyle w:val="NormalWeb"/>
              <w:shd w:val="clear" w:color="auto" w:fill="FFFFFF"/>
              <w:spacing w:before="120" w:beforeAutospacing="0" w:after="120" w:afterAutospacing="0"/>
              <w:rPr>
                <w:rFonts w:asciiTheme="minorHAnsi" w:hAnsiTheme="minorHAnsi" w:cstheme="minorHAnsi"/>
                <w:color w:val="000000"/>
                <w:sz w:val="22"/>
                <w:szCs w:val="22"/>
              </w:rPr>
            </w:pPr>
            <w:r w:rsidRPr="00C2588B">
              <w:rPr>
                <w:rFonts w:asciiTheme="minorHAnsi" w:hAnsiTheme="minorHAnsi" w:cstheme="minorHAnsi"/>
                <w:color w:val="595959" w:themeColor="text1" w:themeTint="A6"/>
                <w:sz w:val="22"/>
                <w:szCs w:val="22"/>
              </w:rPr>
              <w:t xml:space="preserve">Une période </w:t>
            </w:r>
            <w:r w:rsidR="00A2327B">
              <w:rPr>
                <w:rFonts w:asciiTheme="minorHAnsi" w:hAnsiTheme="minorHAnsi" w:cstheme="minorHAnsi"/>
                <w:color w:val="595959" w:themeColor="text1" w:themeTint="A6"/>
                <w:sz w:val="22"/>
                <w:szCs w:val="22"/>
              </w:rPr>
              <w:t>initiale d’introduction</w:t>
            </w:r>
            <w:r w:rsidRPr="00C2588B">
              <w:rPr>
                <w:rFonts w:asciiTheme="minorHAnsi" w:hAnsiTheme="minorHAnsi" w:cstheme="minorHAnsi"/>
                <w:color w:val="595959" w:themeColor="text1" w:themeTint="A6"/>
                <w:sz w:val="22"/>
                <w:szCs w:val="22"/>
              </w:rPr>
              <w:t xml:space="preserve"> dans le milieu (CHLSD, équipe SAD du CSLC), est prévue, et permet aux résidents et les stagiaires de se familiariser avec les processus cliniques et administratifs</w:t>
            </w:r>
            <w:r w:rsidR="00C2588B" w:rsidRPr="00C2588B">
              <w:rPr>
                <w:rFonts w:asciiTheme="minorHAnsi" w:hAnsiTheme="minorHAnsi" w:cstheme="minorHAnsi"/>
                <w:color w:val="595959" w:themeColor="text1" w:themeTint="A6"/>
                <w:sz w:val="22"/>
                <w:szCs w:val="22"/>
              </w:rPr>
              <w:t xml:space="preserve"> </w:t>
            </w:r>
            <w:r w:rsidR="00C2588B">
              <w:rPr>
                <w:rFonts w:asciiTheme="minorHAnsi" w:hAnsiTheme="minorHAnsi" w:cstheme="minorHAnsi"/>
                <w:color w:val="000000"/>
                <w:sz w:val="22"/>
                <w:szCs w:val="22"/>
              </w:rPr>
              <w:t>(réservé DMFMU)</w:t>
            </w:r>
            <w:r w:rsidRPr="00D551B9">
              <w:rPr>
                <w:rFonts w:asciiTheme="minorHAnsi" w:hAnsiTheme="minorHAnsi" w:cstheme="minorHAnsi"/>
                <w:color w:val="000000"/>
                <w:sz w:val="22"/>
                <w:szCs w:val="22"/>
              </w:rPr>
              <w:t>.</w:t>
            </w:r>
          </w:p>
        </w:tc>
        <w:sdt>
          <w:sdtPr>
            <w:rPr>
              <w:rFonts w:asciiTheme="minorHAnsi" w:hAnsiTheme="minorHAnsi" w:cstheme="minorHAnsi"/>
              <w:color w:val="000000"/>
              <w:sz w:val="22"/>
              <w:szCs w:val="22"/>
            </w:rPr>
            <w:id w:val="343597068"/>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B2537D">
            <w:pPr>
              <w:pStyle w:val="NormalWeb"/>
              <w:shd w:val="clear" w:color="auto" w:fill="FFFFFF"/>
              <w:spacing w:before="120" w:beforeAutospacing="0" w:after="120" w:afterAutospacing="0"/>
              <w:rPr>
                <w:rFonts w:asciiTheme="minorHAnsi" w:hAnsiTheme="minorHAnsi" w:cstheme="minorHAnsi"/>
                <w:color w:val="000000"/>
                <w:sz w:val="22"/>
                <w:szCs w:val="22"/>
              </w:rPr>
            </w:pPr>
            <w:r w:rsidRPr="00C2588B">
              <w:rPr>
                <w:rFonts w:asciiTheme="minorHAnsi" w:hAnsiTheme="minorHAnsi" w:cstheme="minorHAnsi"/>
                <w:color w:val="595959" w:themeColor="text1" w:themeTint="A6"/>
                <w:sz w:val="22"/>
                <w:szCs w:val="22"/>
              </w:rPr>
              <w:t>Le stage est considéré valide si le nombre de journées d’exposition est complété à 75 % autant en UFCI-U en SAD qu’en UFCI-U en CHSLD. Le résident devra avoir complété minimalement 9 jours de travail en soins à domicile et 9 jours de travail en CHSLD</w:t>
            </w:r>
            <w:r w:rsidR="00B2537D" w:rsidRPr="00C2588B">
              <w:rPr>
                <w:rFonts w:asciiTheme="minorHAnsi" w:hAnsiTheme="minorHAnsi" w:cstheme="minorHAnsi"/>
                <w:color w:val="595959" w:themeColor="text1" w:themeTint="A6"/>
                <w:sz w:val="22"/>
                <w:szCs w:val="22"/>
              </w:rPr>
              <w:t xml:space="preserve"> </w:t>
            </w:r>
            <w:r w:rsidR="00B2537D">
              <w:rPr>
                <w:rFonts w:asciiTheme="minorHAnsi" w:hAnsiTheme="minorHAnsi" w:cstheme="minorHAnsi"/>
                <w:color w:val="000000"/>
                <w:sz w:val="22"/>
                <w:szCs w:val="22"/>
              </w:rPr>
              <w:t>(réservé DMFMU).</w:t>
            </w:r>
          </w:p>
        </w:tc>
        <w:sdt>
          <w:sdtPr>
            <w:rPr>
              <w:rFonts w:asciiTheme="minorHAnsi" w:hAnsiTheme="minorHAnsi" w:cstheme="minorHAnsi"/>
              <w:color w:val="000000"/>
              <w:sz w:val="22"/>
              <w:szCs w:val="22"/>
            </w:rPr>
            <w:id w:val="771513632"/>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B2537D">
            <w:pPr>
              <w:pStyle w:val="NormalWeb"/>
              <w:shd w:val="clear" w:color="auto" w:fill="FFFFFF"/>
              <w:spacing w:before="120" w:beforeAutospacing="0" w:after="120" w:afterAutospacing="0"/>
              <w:rPr>
                <w:rFonts w:asciiTheme="minorHAnsi" w:hAnsiTheme="minorHAnsi" w:cstheme="minorHAnsi"/>
                <w:color w:val="000000"/>
                <w:sz w:val="22"/>
                <w:szCs w:val="22"/>
              </w:rPr>
            </w:pPr>
            <w:r w:rsidRPr="00C2588B">
              <w:rPr>
                <w:rFonts w:asciiTheme="minorHAnsi" w:hAnsiTheme="minorHAnsi" w:cstheme="minorHAnsi"/>
                <w:color w:val="595959" w:themeColor="text1" w:themeTint="A6"/>
                <w:sz w:val="22"/>
                <w:szCs w:val="22"/>
              </w:rPr>
              <w:t>Cette exposition aux deux contextes de soins (SAD et CHSLD) doit être répétée sur les deux années de la résidence</w:t>
            </w:r>
            <w:r w:rsidR="00B2537D" w:rsidRPr="00C2588B">
              <w:rPr>
                <w:rFonts w:asciiTheme="minorHAnsi" w:hAnsiTheme="minorHAnsi" w:cstheme="minorHAnsi"/>
                <w:color w:val="595959" w:themeColor="text1" w:themeTint="A6"/>
                <w:sz w:val="22"/>
                <w:szCs w:val="22"/>
              </w:rPr>
              <w:t xml:space="preserve"> </w:t>
            </w:r>
            <w:r w:rsidR="00B2537D">
              <w:rPr>
                <w:rFonts w:asciiTheme="minorHAnsi" w:hAnsiTheme="minorHAnsi" w:cstheme="minorHAnsi"/>
                <w:color w:val="000000"/>
                <w:sz w:val="22"/>
                <w:szCs w:val="22"/>
              </w:rPr>
              <w:t>(réservé DMFMU).</w:t>
            </w:r>
          </w:p>
        </w:tc>
        <w:sdt>
          <w:sdtPr>
            <w:rPr>
              <w:rFonts w:asciiTheme="minorHAnsi" w:hAnsiTheme="minorHAnsi" w:cstheme="minorHAnsi"/>
              <w:color w:val="000000"/>
              <w:sz w:val="22"/>
              <w:szCs w:val="22"/>
            </w:rPr>
            <w:id w:val="1849524881"/>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B2537D">
            <w:pPr>
              <w:pStyle w:val="NormalWeb"/>
              <w:shd w:val="clear" w:color="auto" w:fill="FFFFFF"/>
              <w:spacing w:before="120" w:beforeAutospacing="0" w:after="120" w:afterAutospacing="0"/>
              <w:rPr>
                <w:rFonts w:asciiTheme="minorHAnsi" w:hAnsiTheme="minorHAnsi" w:cstheme="minorHAnsi"/>
                <w:color w:val="000000"/>
                <w:sz w:val="22"/>
                <w:szCs w:val="22"/>
              </w:rPr>
            </w:pPr>
            <w:r w:rsidRPr="00C2588B">
              <w:rPr>
                <w:rFonts w:asciiTheme="minorHAnsi" w:hAnsiTheme="minorHAnsi" w:cstheme="minorHAnsi"/>
                <w:color w:val="595959" w:themeColor="text1" w:themeTint="A6"/>
                <w:sz w:val="22"/>
                <w:szCs w:val="22"/>
              </w:rPr>
              <w:t>Les milieux assurent la garde, à laquelle les résidents en médecine de famille doivent participer avec leurs médecins superviseurs enseignants</w:t>
            </w:r>
            <w:r w:rsidR="00B2537D" w:rsidRPr="00C2588B">
              <w:rPr>
                <w:rFonts w:asciiTheme="minorHAnsi" w:hAnsiTheme="minorHAnsi" w:cstheme="minorHAnsi"/>
                <w:color w:val="595959" w:themeColor="text1" w:themeTint="A6"/>
                <w:sz w:val="22"/>
                <w:szCs w:val="22"/>
              </w:rPr>
              <w:t xml:space="preserve"> </w:t>
            </w:r>
            <w:r w:rsidR="00C2588B">
              <w:rPr>
                <w:rFonts w:asciiTheme="minorHAnsi" w:hAnsiTheme="minorHAnsi" w:cstheme="minorHAnsi"/>
                <w:color w:val="000000"/>
                <w:sz w:val="22"/>
                <w:szCs w:val="22"/>
              </w:rPr>
              <w:t>(</w:t>
            </w:r>
            <w:r w:rsidR="00B2537D">
              <w:rPr>
                <w:rFonts w:asciiTheme="minorHAnsi" w:hAnsiTheme="minorHAnsi" w:cstheme="minorHAnsi"/>
                <w:color w:val="000000"/>
                <w:sz w:val="22"/>
                <w:szCs w:val="22"/>
              </w:rPr>
              <w:t>réservé DMFMU).</w:t>
            </w:r>
          </w:p>
        </w:tc>
        <w:sdt>
          <w:sdtPr>
            <w:rPr>
              <w:rFonts w:asciiTheme="minorHAnsi" w:hAnsiTheme="minorHAnsi" w:cstheme="minorHAnsi"/>
              <w:color w:val="000000"/>
              <w:sz w:val="22"/>
              <w:szCs w:val="22"/>
            </w:rPr>
            <w:id w:val="688878859"/>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B2537D">
            <w:pPr>
              <w:pStyle w:val="NormalWeb"/>
              <w:shd w:val="clear" w:color="auto" w:fill="FFFFFF"/>
              <w:spacing w:before="120" w:beforeAutospacing="0" w:after="120" w:afterAutospacing="0"/>
              <w:rPr>
                <w:rFonts w:asciiTheme="minorHAnsi" w:hAnsiTheme="minorHAnsi" w:cstheme="minorHAnsi"/>
                <w:color w:val="000000"/>
                <w:sz w:val="22"/>
                <w:szCs w:val="22"/>
              </w:rPr>
            </w:pPr>
            <w:r w:rsidRPr="00C2588B">
              <w:rPr>
                <w:rFonts w:asciiTheme="minorHAnsi" w:hAnsiTheme="minorHAnsi" w:cstheme="minorHAnsi"/>
                <w:color w:val="595959" w:themeColor="text1" w:themeTint="A6"/>
                <w:sz w:val="22"/>
                <w:szCs w:val="22"/>
              </w:rPr>
              <w:t>Les médecins superviseurs de stages agissent comme modèles de rôle en agissant directement auprès des usagers et des proches ou en supervisant les résidents et les stagiaires, en présence des usagers et des proches (supervision directe dans l’action</w:t>
            </w:r>
            <w:r w:rsidRPr="00D80E77">
              <w:rPr>
                <w:rFonts w:asciiTheme="minorHAnsi" w:hAnsiTheme="minorHAnsi" w:cstheme="minorHAnsi"/>
                <w:color w:val="404040" w:themeColor="text1" w:themeTint="BF"/>
                <w:sz w:val="22"/>
                <w:szCs w:val="22"/>
              </w:rPr>
              <w:t>)</w:t>
            </w:r>
            <w:r w:rsidR="00B2537D">
              <w:rPr>
                <w:rFonts w:asciiTheme="minorHAnsi" w:hAnsiTheme="minorHAnsi" w:cstheme="minorHAnsi"/>
                <w:color w:val="000000"/>
                <w:sz w:val="22"/>
                <w:szCs w:val="22"/>
              </w:rPr>
              <w:t xml:space="preserve"> (réservé DMFMU).</w:t>
            </w:r>
          </w:p>
        </w:tc>
        <w:sdt>
          <w:sdtPr>
            <w:rPr>
              <w:rFonts w:asciiTheme="minorHAnsi" w:hAnsiTheme="minorHAnsi" w:cstheme="minorHAnsi"/>
              <w:color w:val="000000"/>
              <w:sz w:val="22"/>
              <w:szCs w:val="22"/>
            </w:rPr>
            <w:id w:val="-136725957"/>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952C4C">
            <w:pPr>
              <w:pStyle w:val="NormalWeb"/>
              <w:shd w:val="clear" w:color="auto" w:fill="FFFFFF"/>
              <w:spacing w:before="120" w:beforeAutospacing="0" w:after="120" w:afterAutospacing="0"/>
              <w:rPr>
                <w:rFonts w:asciiTheme="minorHAnsi" w:hAnsiTheme="minorHAnsi" w:cstheme="minorHAnsi"/>
                <w:color w:val="000000"/>
                <w:sz w:val="22"/>
                <w:szCs w:val="22"/>
              </w:rPr>
            </w:pPr>
            <w:r w:rsidRPr="00D551B9">
              <w:rPr>
                <w:rFonts w:asciiTheme="minorHAnsi" w:hAnsiTheme="minorHAnsi" w:cstheme="minorHAnsi"/>
                <w:color w:val="000000"/>
                <w:sz w:val="22"/>
                <w:szCs w:val="22"/>
              </w:rPr>
              <w:t>La participation des résidents aux activités interprofessionnelles est favorisée avec les autres professionnels de l’UFCI-U et avec les stagiaires des autres professions.</w:t>
            </w:r>
          </w:p>
        </w:tc>
        <w:sdt>
          <w:sdtPr>
            <w:rPr>
              <w:rFonts w:asciiTheme="minorHAnsi" w:hAnsiTheme="minorHAnsi" w:cstheme="minorHAnsi"/>
              <w:color w:val="000000"/>
              <w:sz w:val="22"/>
              <w:szCs w:val="22"/>
            </w:rPr>
            <w:id w:val="749620404"/>
            <w14:checkbox>
              <w14:checked w14:val="0"/>
              <w14:checkedState w14:val="00FC" w14:font="Wingdings"/>
              <w14:uncheckedState w14:val="2610" w14:font="MS Gothic"/>
            </w14:checkbox>
          </w:sdtPr>
          <w:sdtEndPr/>
          <w:sdtContent>
            <w:tc>
              <w:tcPr>
                <w:tcW w:w="1122" w:type="dxa"/>
                <w:vAlign w:val="center"/>
              </w:tcPr>
              <w:p w:rsidR="00BD39E1" w:rsidRPr="00D551B9" w:rsidRDefault="002657F2"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C2588B">
            <w:pPr>
              <w:pStyle w:val="NormalWeb"/>
              <w:shd w:val="clear" w:color="auto" w:fill="FFFFFF"/>
              <w:spacing w:before="120" w:beforeAutospacing="0" w:after="120" w:afterAutospacing="0"/>
              <w:rPr>
                <w:rFonts w:asciiTheme="minorHAnsi" w:hAnsiTheme="minorHAnsi" w:cstheme="minorHAnsi"/>
                <w:color w:val="000000"/>
                <w:sz w:val="22"/>
                <w:szCs w:val="22"/>
              </w:rPr>
            </w:pPr>
            <w:r w:rsidRPr="00D551B9">
              <w:rPr>
                <w:rFonts w:asciiTheme="minorHAnsi" w:hAnsiTheme="minorHAnsi" w:cstheme="minorHAnsi"/>
                <w:color w:val="000000"/>
                <w:sz w:val="22"/>
                <w:szCs w:val="22"/>
              </w:rPr>
              <w:t>Les activités d’apprentissage interprofessionnelles en stage clinique (AIS) en partenariat avec les usagers et les proches sont planifiées (PII, Révision de la médication e</w:t>
            </w:r>
            <w:r w:rsidR="00C2588B">
              <w:rPr>
                <w:rFonts w:asciiTheme="minorHAnsi" w:hAnsiTheme="minorHAnsi" w:cstheme="minorHAnsi"/>
                <w:color w:val="000000"/>
                <w:sz w:val="22"/>
                <w:szCs w:val="22"/>
              </w:rPr>
              <w:t>t SCPD) et réalisées à l’UFCI-U</w:t>
            </w:r>
            <w:r w:rsidRPr="00D551B9">
              <w:rPr>
                <w:rFonts w:asciiTheme="minorHAnsi" w:hAnsiTheme="minorHAnsi" w:cstheme="minorHAnsi"/>
                <w:color w:val="000000"/>
                <w:sz w:val="22"/>
                <w:szCs w:val="22"/>
              </w:rPr>
              <w:t xml:space="preserve">. </w:t>
            </w:r>
          </w:p>
        </w:tc>
        <w:sdt>
          <w:sdtPr>
            <w:rPr>
              <w:rFonts w:asciiTheme="minorHAnsi" w:hAnsiTheme="minorHAnsi" w:cstheme="minorHAnsi"/>
              <w:color w:val="000000"/>
              <w:sz w:val="22"/>
              <w:szCs w:val="22"/>
            </w:rPr>
            <w:id w:val="783539352"/>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952C4C">
            <w:pPr>
              <w:pStyle w:val="NormalWeb"/>
              <w:shd w:val="clear" w:color="auto" w:fill="FFFFFF"/>
              <w:spacing w:before="120" w:beforeAutospacing="0" w:after="120" w:afterAutospacing="0"/>
              <w:rPr>
                <w:rFonts w:asciiTheme="minorHAnsi" w:hAnsiTheme="minorHAnsi" w:cstheme="minorHAnsi"/>
                <w:color w:val="000000"/>
                <w:sz w:val="22"/>
                <w:szCs w:val="22"/>
              </w:rPr>
            </w:pPr>
            <w:r w:rsidRPr="00D551B9">
              <w:rPr>
                <w:rFonts w:asciiTheme="minorHAnsi" w:hAnsiTheme="minorHAnsi" w:cstheme="minorHAnsi"/>
                <w:color w:val="000000"/>
                <w:sz w:val="22"/>
                <w:szCs w:val="22"/>
              </w:rPr>
              <w:t>Le partenariat avec les usagers et les proches est actualisé à travers les activités cliniques, l’enseignement et les processus d’amélioration continue de la qualité des soins et des services de l’UFCI-U.</w:t>
            </w:r>
          </w:p>
        </w:tc>
        <w:sdt>
          <w:sdtPr>
            <w:rPr>
              <w:rFonts w:asciiTheme="minorHAnsi" w:hAnsiTheme="minorHAnsi" w:cstheme="minorHAnsi"/>
              <w:color w:val="000000"/>
              <w:sz w:val="22"/>
              <w:szCs w:val="22"/>
            </w:rPr>
            <w:id w:val="-1898498079"/>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952C4C">
            <w:pPr>
              <w:pStyle w:val="NormalWeb"/>
              <w:shd w:val="clear" w:color="auto" w:fill="FFFFFF"/>
              <w:spacing w:before="120" w:beforeAutospacing="0" w:after="120" w:afterAutospacing="0"/>
              <w:rPr>
                <w:rFonts w:asciiTheme="minorHAnsi" w:hAnsiTheme="minorHAnsi" w:cstheme="minorHAnsi"/>
                <w:color w:val="000000"/>
                <w:sz w:val="22"/>
                <w:szCs w:val="22"/>
              </w:rPr>
            </w:pPr>
            <w:r w:rsidRPr="00D551B9">
              <w:rPr>
                <w:rFonts w:asciiTheme="minorHAnsi" w:hAnsiTheme="minorHAnsi" w:cstheme="minorHAnsi"/>
                <w:color w:val="000000"/>
                <w:sz w:val="22"/>
                <w:szCs w:val="22"/>
              </w:rPr>
              <w:t xml:space="preserve">Sous la supervision des médecins de l’UFCI-U, </w:t>
            </w:r>
            <w:r w:rsidR="00EB3577">
              <w:rPr>
                <w:rFonts w:asciiTheme="minorHAnsi" w:hAnsiTheme="minorHAnsi" w:cstheme="minorHAnsi"/>
                <w:color w:val="000000"/>
                <w:sz w:val="22"/>
                <w:szCs w:val="22"/>
              </w:rPr>
              <w:t>les apprenants</w:t>
            </w:r>
            <w:r w:rsidRPr="00D551B9">
              <w:rPr>
                <w:rFonts w:asciiTheme="minorHAnsi" w:hAnsiTheme="minorHAnsi" w:cstheme="minorHAnsi"/>
                <w:color w:val="000000"/>
                <w:sz w:val="22"/>
                <w:szCs w:val="22"/>
              </w:rPr>
              <w:t xml:space="preserve"> établissent pour tous les usagers leur niveau d’intervention médicale (NIM), en collaboration avec les usagers, les proches et les autres membres de l’équipe.</w:t>
            </w:r>
          </w:p>
        </w:tc>
        <w:sdt>
          <w:sdtPr>
            <w:rPr>
              <w:rFonts w:asciiTheme="minorHAnsi" w:hAnsiTheme="minorHAnsi" w:cstheme="minorHAnsi"/>
              <w:color w:val="000000"/>
              <w:sz w:val="22"/>
              <w:szCs w:val="22"/>
            </w:rPr>
            <w:id w:val="1738507547"/>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952C4C">
            <w:pPr>
              <w:pStyle w:val="NormalWeb"/>
              <w:shd w:val="clear" w:color="auto" w:fill="FFFFFF"/>
              <w:spacing w:before="120" w:beforeAutospacing="0" w:after="120" w:afterAutospacing="0"/>
              <w:rPr>
                <w:rFonts w:asciiTheme="minorHAnsi" w:hAnsiTheme="minorHAnsi" w:cstheme="minorHAnsi"/>
                <w:color w:val="000000"/>
                <w:sz w:val="22"/>
                <w:szCs w:val="22"/>
              </w:rPr>
            </w:pPr>
            <w:r w:rsidRPr="00D551B9">
              <w:rPr>
                <w:rFonts w:asciiTheme="minorHAnsi" w:hAnsiTheme="minorHAnsi" w:cstheme="minorHAnsi"/>
                <w:color w:val="000000"/>
                <w:sz w:val="22"/>
                <w:szCs w:val="22"/>
              </w:rPr>
              <w:t>Les résidents en médecine de famille et les stagiaires en UFCI-U se familiarisent avec les ressources communautaires et y réfèrent des usagers et des proches.</w:t>
            </w:r>
          </w:p>
        </w:tc>
        <w:sdt>
          <w:sdtPr>
            <w:rPr>
              <w:rFonts w:asciiTheme="minorHAnsi" w:hAnsiTheme="minorHAnsi" w:cstheme="minorHAnsi"/>
              <w:color w:val="000000"/>
              <w:sz w:val="22"/>
              <w:szCs w:val="22"/>
            </w:rPr>
            <w:id w:val="1958672441"/>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r w:rsidR="00BD39E1" w:rsidRPr="00D551B9" w:rsidTr="00BD39E1">
        <w:tc>
          <w:tcPr>
            <w:tcW w:w="7513" w:type="dxa"/>
          </w:tcPr>
          <w:p w:rsidR="00BD39E1" w:rsidRPr="00D551B9" w:rsidRDefault="00BD39E1" w:rsidP="00952C4C">
            <w:pPr>
              <w:pStyle w:val="NormalWeb"/>
              <w:shd w:val="clear" w:color="auto" w:fill="FFFFFF"/>
              <w:spacing w:before="120" w:beforeAutospacing="0" w:after="120" w:afterAutospacing="0"/>
              <w:rPr>
                <w:rFonts w:asciiTheme="minorHAnsi" w:hAnsiTheme="minorHAnsi" w:cstheme="minorHAnsi"/>
                <w:color w:val="000000"/>
                <w:sz w:val="22"/>
                <w:szCs w:val="22"/>
              </w:rPr>
            </w:pPr>
            <w:r w:rsidRPr="00EF7F4F">
              <w:rPr>
                <w:rFonts w:asciiTheme="minorHAnsi" w:hAnsiTheme="minorHAnsi" w:cstheme="minorHAnsi"/>
                <w:color w:val="595959" w:themeColor="text1" w:themeTint="A6"/>
                <w:sz w:val="22"/>
                <w:szCs w:val="22"/>
              </w:rPr>
              <w:t>Les médecins de famille superviseurs de stage, avec les superviseurs des autres professions, participent à un programme de développement professoral continu</w:t>
            </w:r>
            <w:r w:rsidR="00EF7F4F">
              <w:rPr>
                <w:rFonts w:asciiTheme="minorHAnsi" w:hAnsiTheme="minorHAnsi" w:cstheme="minorHAnsi"/>
                <w:color w:val="595959" w:themeColor="text1" w:themeTint="A6"/>
                <w:sz w:val="22"/>
                <w:szCs w:val="22"/>
              </w:rPr>
              <w:t xml:space="preserve"> </w:t>
            </w:r>
            <w:r w:rsidR="00EF7F4F" w:rsidRPr="00EF7F4F">
              <w:rPr>
                <w:rFonts w:asciiTheme="minorHAnsi" w:hAnsiTheme="minorHAnsi" w:cstheme="minorHAnsi"/>
                <w:sz w:val="22"/>
                <w:szCs w:val="22"/>
              </w:rPr>
              <w:t>(réservé DMFMU).</w:t>
            </w:r>
          </w:p>
        </w:tc>
        <w:sdt>
          <w:sdtPr>
            <w:rPr>
              <w:rFonts w:asciiTheme="minorHAnsi" w:hAnsiTheme="minorHAnsi" w:cstheme="minorHAnsi"/>
              <w:color w:val="000000"/>
              <w:sz w:val="22"/>
              <w:szCs w:val="22"/>
            </w:rPr>
            <w:id w:val="857852816"/>
            <w14:checkbox>
              <w14:checked w14:val="0"/>
              <w14:checkedState w14:val="00FC" w14:font="Wingdings"/>
              <w14:uncheckedState w14:val="2610" w14:font="MS Gothic"/>
            </w14:checkbox>
          </w:sdtPr>
          <w:sdtEndPr/>
          <w:sdtContent>
            <w:tc>
              <w:tcPr>
                <w:tcW w:w="1122" w:type="dxa"/>
                <w:vAlign w:val="center"/>
              </w:tcPr>
              <w:p w:rsidR="00BD39E1" w:rsidRPr="00D551B9" w:rsidRDefault="00D551B9" w:rsidP="00AB1BF6">
                <w:pPr>
                  <w:pStyle w:val="NormalWeb"/>
                  <w:shd w:val="clear" w:color="auto" w:fill="FFFFFF"/>
                  <w:spacing w:before="0" w:beforeAutospacing="0" w:after="0" w:afterAutospacing="0"/>
                  <w:jc w:val="center"/>
                  <w:rPr>
                    <w:rFonts w:asciiTheme="minorHAnsi" w:hAnsiTheme="minorHAnsi" w:cstheme="minorHAnsi"/>
                    <w:color w:val="000000"/>
                    <w:sz w:val="22"/>
                    <w:szCs w:val="22"/>
                  </w:rPr>
                </w:pPr>
                <w:r>
                  <w:rPr>
                    <w:rFonts w:ascii="MS Gothic" w:eastAsia="MS Gothic" w:hAnsi="MS Gothic" w:cstheme="minorHAnsi" w:hint="eastAsia"/>
                    <w:color w:val="000000"/>
                    <w:sz w:val="22"/>
                    <w:szCs w:val="22"/>
                  </w:rPr>
                  <w:t>☐</w:t>
                </w:r>
              </w:p>
            </w:tc>
          </w:sdtContent>
        </w:sdt>
      </w:tr>
    </w:tbl>
    <w:p w:rsidR="00952C4C" w:rsidRDefault="00952C4C" w:rsidP="005221BC">
      <w:pPr>
        <w:pStyle w:val="NormalWeb"/>
        <w:shd w:val="clear" w:color="auto" w:fill="FFFFFF"/>
        <w:spacing w:before="0" w:beforeAutospacing="0" w:after="0" w:afterAutospacing="0" w:line="360" w:lineRule="atLeast"/>
        <w:jc w:val="both"/>
        <w:rPr>
          <w:rFonts w:ascii="Calibri" w:hAnsi="Calibri" w:cs="Calibri"/>
          <w:color w:val="000000"/>
        </w:rPr>
      </w:pPr>
    </w:p>
    <w:tbl>
      <w:tblPr>
        <w:tblStyle w:val="Grilledutableau"/>
        <w:tblW w:w="0" w:type="auto"/>
        <w:jc w:val="center"/>
        <w:tblLook w:val="04A0" w:firstRow="1" w:lastRow="0" w:firstColumn="1" w:lastColumn="0" w:noHBand="0" w:noVBand="1"/>
      </w:tblPr>
      <w:tblGrid>
        <w:gridCol w:w="7508"/>
        <w:gridCol w:w="1122"/>
      </w:tblGrid>
      <w:tr w:rsidR="00952C4C" w:rsidRPr="00952C4C" w:rsidTr="00D551B9">
        <w:trPr>
          <w:jc w:val="center"/>
        </w:trPr>
        <w:tc>
          <w:tcPr>
            <w:tcW w:w="7508" w:type="dxa"/>
            <w:vAlign w:val="center"/>
          </w:tcPr>
          <w:p w:rsidR="00952C4C" w:rsidRPr="00D551B9" w:rsidRDefault="00952C4C" w:rsidP="00D551B9">
            <w:pPr>
              <w:pStyle w:val="NormalWeb"/>
              <w:shd w:val="clear" w:color="auto" w:fill="FFFFFF"/>
              <w:spacing w:before="0" w:beforeAutospacing="0" w:after="160" w:afterAutospacing="0"/>
              <w:jc w:val="center"/>
              <w:rPr>
                <w:rFonts w:ascii="Calibri" w:hAnsi="Calibri" w:cs="Calibri"/>
                <w:color w:val="4472C4" w:themeColor="accent1"/>
                <w:sz w:val="28"/>
                <w:szCs w:val="28"/>
              </w:rPr>
            </w:pPr>
            <w:r w:rsidRPr="00D551B9">
              <w:rPr>
                <w:rStyle w:val="lev"/>
                <w:rFonts w:ascii="Calibri" w:hAnsi="Calibri" w:cs="Calibri"/>
                <w:color w:val="4472C4" w:themeColor="accent1"/>
                <w:sz w:val="28"/>
                <w:szCs w:val="28"/>
              </w:rPr>
              <w:t>MODALITÉS ORGANISATIONNELLES DU STAGE EN UFCI-U</w:t>
            </w:r>
          </w:p>
        </w:tc>
        <w:tc>
          <w:tcPr>
            <w:tcW w:w="1122" w:type="dxa"/>
            <w:vAlign w:val="center"/>
          </w:tcPr>
          <w:p w:rsidR="00952C4C" w:rsidRPr="00D551B9" w:rsidRDefault="00952C4C" w:rsidP="00BD39E1">
            <w:pPr>
              <w:pStyle w:val="NormalWeb"/>
              <w:shd w:val="clear" w:color="auto" w:fill="FFFFFF"/>
              <w:spacing w:before="0" w:beforeAutospacing="0" w:after="160" w:afterAutospacing="0"/>
              <w:jc w:val="center"/>
              <w:rPr>
                <w:rStyle w:val="lev"/>
                <w:rFonts w:ascii="Calibri" w:hAnsi="Calibri" w:cs="Calibri"/>
                <w:b w:val="0"/>
                <w:color w:val="4472C4" w:themeColor="accent1"/>
                <w:sz w:val="27"/>
                <w:szCs w:val="27"/>
              </w:rPr>
            </w:pPr>
            <w:r w:rsidRPr="00D551B9">
              <w:rPr>
                <w:rFonts w:ascii="Galvji" w:eastAsia="Galvji" w:hAnsi="Galvji" w:cs="Galvji" w:hint="eastAsia"/>
                <w:b/>
                <w:color w:val="4472C4" w:themeColor="accent1"/>
                <w:sz w:val="32"/>
                <w:szCs w:val="32"/>
              </w:rPr>
              <w:t>√</w:t>
            </w:r>
          </w:p>
        </w:tc>
      </w:tr>
      <w:tr w:rsidR="00BD39E1" w:rsidRPr="00952C4C" w:rsidTr="00D551B9">
        <w:trPr>
          <w:jc w:val="center"/>
        </w:trPr>
        <w:tc>
          <w:tcPr>
            <w:tcW w:w="7508" w:type="dxa"/>
          </w:tcPr>
          <w:p w:rsidR="00BD39E1" w:rsidRPr="00952C4C" w:rsidRDefault="00BD39E1" w:rsidP="005E6EB6">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 xml:space="preserve">UFCI-U en CHSLD : </w:t>
            </w:r>
            <w:r>
              <w:rPr>
                <w:rFonts w:ascii="Calibri" w:hAnsi="Calibri" w:cs="Calibri"/>
                <w:color w:val="000000"/>
                <w:sz w:val="22"/>
                <w:szCs w:val="22"/>
              </w:rPr>
              <w:t>l</w:t>
            </w:r>
            <w:r w:rsidRPr="00952C4C">
              <w:rPr>
                <w:rFonts w:ascii="Calibri" w:hAnsi="Calibri" w:cs="Calibri"/>
                <w:color w:val="000000"/>
                <w:sz w:val="22"/>
                <w:szCs w:val="22"/>
              </w:rPr>
              <w:t>e regroupement d’au moins 60 à 80 usagers du CHSLD sur une même unité clinique (regroupement des lits) pour créer l’Unité de formation clinique interprofessionnelle universitaire en CHSLD.</w:t>
            </w:r>
          </w:p>
        </w:tc>
        <w:sdt>
          <w:sdtPr>
            <w:rPr>
              <w:rFonts w:ascii="Calibri" w:hAnsi="Calibri" w:cs="Calibri"/>
              <w:color w:val="000000"/>
              <w:sz w:val="22"/>
              <w:szCs w:val="22"/>
            </w:rPr>
            <w:id w:val="991299065"/>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952C4C">
            <w:pPr>
              <w:pStyle w:val="NormalWeb"/>
              <w:shd w:val="clear" w:color="auto" w:fill="FFFFFF"/>
              <w:spacing w:before="120" w:beforeAutospacing="0" w:after="120" w:afterAutospacing="0"/>
              <w:rPr>
                <w:rFonts w:ascii="Calibri" w:hAnsi="Calibri" w:cs="Calibri"/>
                <w:color w:val="000000"/>
                <w:sz w:val="22"/>
                <w:szCs w:val="22"/>
              </w:rPr>
            </w:pPr>
            <w:r>
              <w:rPr>
                <w:rFonts w:ascii="Calibri" w:hAnsi="Calibri" w:cs="Calibri"/>
                <w:color w:val="000000"/>
                <w:sz w:val="22"/>
                <w:szCs w:val="22"/>
              </w:rPr>
              <w:t>UFCI-U en SAD : l</w:t>
            </w:r>
            <w:r w:rsidRPr="00952C4C">
              <w:rPr>
                <w:rFonts w:ascii="Calibri" w:hAnsi="Calibri" w:cs="Calibri"/>
                <w:color w:val="000000"/>
                <w:sz w:val="22"/>
                <w:szCs w:val="22"/>
              </w:rPr>
              <w:t>e regroupement d’au moins 75 à 150 usagers résidant à domicile suivis par l’équipe de soutien à domicile du CLSC (incluant les résidences privées pour personnes âgées (RPA), les habitations à loyer modique (HLM) et les ressources intermédiaires (RI)) pour créer l’Unité de formation clinique interprofessionnelle universitaire en SAD.</w:t>
            </w:r>
          </w:p>
        </w:tc>
        <w:sdt>
          <w:sdtPr>
            <w:rPr>
              <w:rFonts w:ascii="Calibri" w:hAnsi="Calibri" w:cs="Calibri"/>
              <w:color w:val="000000"/>
              <w:sz w:val="22"/>
              <w:szCs w:val="22"/>
            </w:rPr>
            <w:id w:val="-1273006636"/>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952C4C">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Les usagers sont inscrits au nom des médecins superviseurs qui en sont responsables en tout temps. Ces enseignants partagent le suivi de leurs usagers avec les résidents en médecine de famille et les stagiaires.</w:t>
            </w:r>
          </w:p>
        </w:tc>
        <w:sdt>
          <w:sdtPr>
            <w:rPr>
              <w:rFonts w:ascii="Calibri" w:hAnsi="Calibri" w:cs="Calibri"/>
              <w:color w:val="000000"/>
              <w:sz w:val="22"/>
              <w:szCs w:val="22"/>
            </w:rPr>
            <w:id w:val="-884180047"/>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952C4C">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Les médecins de famille supervise</w:t>
            </w:r>
            <w:r w:rsidR="00A80CF7">
              <w:rPr>
                <w:rFonts w:ascii="Calibri" w:hAnsi="Calibri" w:cs="Calibri"/>
                <w:color w:val="000000"/>
                <w:sz w:val="22"/>
                <w:szCs w:val="22"/>
              </w:rPr>
              <w:t>urs de stages et les apprenants</w:t>
            </w:r>
            <w:r w:rsidRPr="00952C4C">
              <w:rPr>
                <w:rFonts w:ascii="Calibri" w:hAnsi="Calibri" w:cs="Calibri"/>
                <w:color w:val="000000"/>
                <w:sz w:val="22"/>
                <w:szCs w:val="22"/>
              </w:rPr>
              <w:t xml:space="preserve"> se rencontrent le matin et à la fin de la journée dans un local dédié à l’enseignement du CHSLD ou dans les locaux de l’équipe de SAD du CLSC.</w:t>
            </w:r>
          </w:p>
        </w:tc>
        <w:sdt>
          <w:sdtPr>
            <w:rPr>
              <w:rFonts w:ascii="Calibri" w:hAnsi="Calibri" w:cs="Calibri"/>
              <w:color w:val="000000"/>
              <w:sz w:val="22"/>
              <w:szCs w:val="22"/>
            </w:rPr>
            <w:id w:val="-1362809757"/>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952C4C">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Les médecins superviseurs de stage et les résidents assurent le suivi médical des usagers en priorisant ceux dont les conditions sont les plus instables (accès adapté).</w:t>
            </w:r>
          </w:p>
        </w:tc>
        <w:sdt>
          <w:sdtPr>
            <w:rPr>
              <w:rFonts w:ascii="Calibri" w:hAnsi="Calibri" w:cs="Calibri"/>
              <w:color w:val="000000"/>
              <w:sz w:val="22"/>
              <w:szCs w:val="22"/>
            </w:rPr>
            <w:id w:val="1307590615"/>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B2537D">
            <w:pPr>
              <w:pStyle w:val="NormalWeb"/>
              <w:shd w:val="clear" w:color="auto" w:fill="FFFFFF"/>
              <w:spacing w:before="120" w:beforeAutospacing="0" w:after="120" w:afterAutospacing="0"/>
              <w:rPr>
                <w:rFonts w:ascii="Calibri" w:hAnsi="Calibri" w:cs="Calibri"/>
                <w:color w:val="000000"/>
                <w:sz w:val="22"/>
                <w:szCs w:val="22"/>
              </w:rPr>
            </w:pPr>
            <w:r w:rsidRPr="00FE119B">
              <w:rPr>
                <w:rFonts w:ascii="Calibri" w:hAnsi="Calibri" w:cs="Calibri"/>
                <w:color w:val="404040" w:themeColor="text1" w:themeTint="BF"/>
                <w:sz w:val="22"/>
                <w:szCs w:val="22"/>
              </w:rPr>
              <w:t>Les médecins superviseurs sélectionnent les usagers que les résidents et les stagiaires suivront de façon à ce que l’ensemble des compétences visées par le stage soient atteintes</w:t>
            </w:r>
            <w:r w:rsidR="00B2537D" w:rsidRPr="00FE119B">
              <w:rPr>
                <w:rFonts w:ascii="Calibri" w:hAnsi="Calibri" w:cs="Calibri"/>
                <w:color w:val="404040" w:themeColor="text1" w:themeTint="BF"/>
                <w:sz w:val="22"/>
                <w:szCs w:val="22"/>
              </w:rPr>
              <w:t xml:space="preserve"> </w:t>
            </w:r>
            <w:r w:rsidR="00B2537D">
              <w:rPr>
                <w:rFonts w:asciiTheme="minorHAnsi" w:hAnsiTheme="minorHAnsi" w:cstheme="minorHAnsi"/>
                <w:color w:val="000000"/>
                <w:sz w:val="22"/>
                <w:szCs w:val="22"/>
              </w:rPr>
              <w:t>(réservé DMFMU).</w:t>
            </w:r>
          </w:p>
        </w:tc>
        <w:sdt>
          <w:sdtPr>
            <w:rPr>
              <w:rFonts w:ascii="Calibri" w:hAnsi="Calibri" w:cs="Calibri"/>
              <w:color w:val="000000"/>
              <w:sz w:val="22"/>
              <w:szCs w:val="22"/>
            </w:rPr>
            <w:id w:val="-813713834"/>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B2537D">
            <w:pPr>
              <w:pStyle w:val="NormalWeb"/>
              <w:shd w:val="clear" w:color="auto" w:fill="FFFFFF"/>
              <w:spacing w:before="120" w:beforeAutospacing="0" w:after="120" w:afterAutospacing="0"/>
              <w:rPr>
                <w:rFonts w:ascii="Calibri" w:hAnsi="Calibri" w:cs="Calibri"/>
                <w:color w:val="000000"/>
                <w:sz w:val="22"/>
                <w:szCs w:val="22"/>
              </w:rPr>
            </w:pPr>
            <w:r w:rsidRPr="00FE119B">
              <w:rPr>
                <w:rFonts w:ascii="Calibri" w:hAnsi="Calibri" w:cs="Calibri"/>
                <w:color w:val="404040" w:themeColor="text1" w:themeTint="BF"/>
                <w:sz w:val="22"/>
                <w:szCs w:val="22"/>
              </w:rPr>
              <w:t>Les médecins superviseurs de stage et les résidents sont présents à l’UFCI-U en SAD ou en CHSLD des journées complètes</w:t>
            </w:r>
            <w:r w:rsidR="00B2537D" w:rsidRPr="00FE119B">
              <w:rPr>
                <w:rFonts w:ascii="Calibri" w:hAnsi="Calibri" w:cs="Calibri"/>
                <w:color w:val="404040" w:themeColor="text1" w:themeTint="BF"/>
                <w:sz w:val="22"/>
                <w:szCs w:val="22"/>
              </w:rPr>
              <w:t xml:space="preserve"> </w:t>
            </w:r>
            <w:r w:rsidR="00B2537D">
              <w:rPr>
                <w:rFonts w:asciiTheme="minorHAnsi" w:hAnsiTheme="minorHAnsi" w:cstheme="minorHAnsi"/>
                <w:color w:val="000000"/>
                <w:sz w:val="22"/>
                <w:szCs w:val="22"/>
              </w:rPr>
              <w:t>(réservé DMFMU).</w:t>
            </w:r>
          </w:p>
        </w:tc>
        <w:sdt>
          <w:sdtPr>
            <w:rPr>
              <w:rFonts w:ascii="Calibri" w:hAnsi="Calibri" w:cs="Calibri"/>
              <w:color w:val="000000"/>
              <w:sz w:val="22"/>
              <w:szCs w:val="22"/>
            </w:rPr>
            <w:id w:val="1643929007"/>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Pr>
          <w:p w:rsidR="00BD39E1" w:rsidRPr="00952C4C" w:rsidRDefault="00BD39E1" w:rsidP="00952C4C">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Des locaux dédiés à l’enseignement sont disponibles dans chaque UFCI-U (salle de rencontre, bureau pour rédiger les dossiers et consulter le dossier médical électronique).</w:t>
            </w:r>
          </w:p>
        </w:tc>
        <w:sdt>
          <w:sdtPr>
            <w:rPr>
              <w:rFonts w:ascii="Calibri" w:hAnsi="Calibri" w:cs="Calibri"/>
              <w:color w:val="000000"/>
              <w:sz w:val="22"/>
              <w:szCs w:val="22"/>
            </w:rPr>
            <w:id w:val="1805426214"/>
            <w14:checkbox>
              <w14:checked w14:val="0"/>
              <w14:checkedState w14:val="00FC" w14:font="Wingdings"/>
              <w14:uncheckedState w14:val="2610" w14:font="MS Gothic"/>
            </w14:checkbox>
          </w:sdtPr>
          <w:sdtEndPr/>
          <w:sdtContent>
            <w:tc>
              <w:tcPr>
                <w:tcW w:w="1122" w:type="dxa"/>
                <w:vAlign w:val="center"/>
              </w:tcPr>
              <w:p w:rsidR="00BD39E1" w:rsidRPr="004D593D" w:rsidRDefault="00751718"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Borders>
              <w:bottom w:val="single" w:sz="4" w:space="0" w:color="auto"/>
            </w:tcBorders>
          </w:tcPr>
          <w:p w:rsidR="00BD39E1" w:rsidRPr="00952C4C" w:rsidRDefault="00BD39E1" w:rsidP="005E6EB6">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Les technologies de communication essentielles à la pratique à domicile</w:t>
            </w:r>
            <w:r>
              <w:rPr>
                <w:rFonts w:ascii="Calibri" w:hAnsi="Calibri" w:cs="Calibri"/>
                <w:color w:val="000000"/>
                <w:sz w:val="22"/>
                <w:szCs w:val="22"/>
              </w:rPr>
              <w:t xml:space="preserve"> </w:t>
            </w:r>
            <w:r w:rsidRPr="00952C4C">
              <w:rPr>
                <w:rFonts w:ascii="Calibri" w:hAnsi="Calibri" w:cs="Calibri"/>
                <w:color w:val="000000"/>
                <w:sz w:val="22"/>
                <w:szCs w:val="22"/>
              </w:rPr>
              <w:t>sont disponibles pour les résidents et les stagiaires.</w:t>
            </w:r>
          </w:p>
        </w:tc>
        <w:sdt>
          <w:sdtPr>
            <w:rPr>
              <w:rFonts w:ascii="Calibri" w:hAnsi="Calibri" w:cs="Calibri"/>
              <w:color w:val="000000"/>
              <w:sz w:val="22"/>
              <w:szCs w:val="22"/>
            </w:rPr>
            <w:id w:val="-822506429"/>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Borders>
              <w:bottom w:val="nil"/>
            </w:tcBorders>
          </w:tcPr>
          <w:p w:rsidR="00BD39E1" w:rsidRPr="00952C4C" w:rsidRDefault="00BD39E1" w:rsidP="00952C4C">
            <w:pPr>
              <w:pStyle w:val="NormalWeb"/>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Le degré d’implantation des UFCI-U ainsi que leurs fonctionnements organisationnel, clinique et pédagogique sont mesurés par :</w:t>
            </w:r>
          </w:p>
        </w:tc>
        <w:tc>
          <w:tcPr>
            <w:tcW w:w="1122" w:type="dxa"/>
            <w:vAlign w:val="center"/>
          </w:tcPr>
          <w:p w:rsidR="00D551B9" w:rsidRPr="004D593D" w:rsidRDefault="00D551B9" w:rsidP="00D551B9">
            <w:pPr>
              <w:pStyle w:val="NormalWeb"/>
              <w:shd w:val="clear" w:color="auto" w:fill="FFFFFF"/>
              <w:spacing w:before="0" w:beforeAutospacing="0" w:after="0" w:afterAutospacing="0"/>
              <w:jc w:val="center"/>
              <w:rPr>
                <w:rFonts w:ascii="Calibri" w:hAnsi="Calibri" w:cs="Calibri"/>
                <w:color w:val="000000"/>
                <w:sz w:val="22"/>
                <w:szCs w:val="22"/>
              </w:rPr>
            </w:pPr>
          </w:p>
        </w:tc>
      </w:tr>
      <w:tr w:rsidR="00BD39E1" w:rsidRPr="00952C4C" w:rsidTr="00D551B9">
        <w:trPr>
          <w:jc w:val="center"/>
        </w:trPr>
        <w:tc>
          <w:tcPr>
            <w:tcW w:w="7508" w:type="dxa"/>
            <w:tcBorders>
              <w:top w:val="nil"/>
              <w:bottom w:val="nil"/>
            </w:tcBorders>
          </w:tcPr>
          <w:p w:rsidR="00BD39E1" w:rsidRPr="00952C4C" w:rsidRDefault="00BD39E1" w:rsidP="00952C4C">
            <w:pPr>
              <w:pStyle w:val="NormalWeb"/>
              <w:numPr>
                <w:ilvl w:val="0"/>
                <w:numId w:val="4"/>
              </w:numPr>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des indicateurs appropriés;</w:t>
            </w:r>
          </w:p>
        </w:tc>
        <w:sdt>
          <w:sdtPr>
            <w:rPr>
              <w:rFonts w:ascii="Calibri" w:hAnsi="Calibri" w:cs="Calibri"/>
              <w:color w:val="000000"/>
              <w:sz w:val="22"/>
              <w:szCs w:val="22"/>
            </w:rPr>
            <w:id w:val="-478914833"/>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r w:rsidR="00BD39E1" w:rsidRPr="00952C4C" w:rsidTr="00D551B9">
        <w:trPr>
          <w:jc w:val="center"/>
        </w:trPr>
        <w:tc>
          <w:tcPr>
            <w:tcW w:w="7508" w:type="dxa"/>
            <w:tcBorders>
              <w:top w:val="nil"/>
            </w:tcBorders>
          </w:tcPr>
          <w:p w:rsidR="00BD39E1" w:rsidRPr="00952C4C" w:rsidRDefault="00BD39E1" w:rsidP="00952C4C">
            <w:pPr>
              <w:pStyle w:val="NormalWeb"/>
              <w:numPr>
                <w:ilvl w:val="0"/>
                <w:numId w:val="4"/>
              </w:numPr>
              <w:shd w:val="clear" w:color="auto" w:fill="FFFFFF"/>
              <w:spacing w:before="120" w:beforeAutospacing="0" w:after="120" w:afterAutospacing="0"/>
              <w:rPr>
                <w:rFonts w:ascii="Calibri" w:hAnsi="Calibri" w:cs="Calibri"/>
                <w:color w:val="000000"/>
                <w:sz w:val="22"/>
                <w:szCs w:val="22"/>
              </w:rPr>
            </w:pPr>
            <w:r w:rsidRPr="00952C4C">
              <w:rPr>
                <w:rFonts w:ascii="Calibri" w:hAnsi="Calibri" w:cs="Calibri"/>
                <w:color w:val="000000"/>
                <w:sz w:val="22"/>
                <w:szCs w:val="22"/>
              </w:rPr>
              <w:t>une démarche d’amélioration continue de la qualité en partenariat avec les usagers et les proches.</w:t>
            </w:r>
          </w:p>
        </w:tc>
        <w:sdt>
          <w:sdtPr>
            <w:rPr>
              <w:rFonts w:ascii="Calibri" w:hAnsi="Calibri" w:cs="Calibri"/>
              <w:color w:val="000000"/>
              <w:sz w:val="22"/>
              <w:szCs w:val="22"/>
            </w:rPr>
            <w:id w:val="300045817"/>
            <w14:checkbox>
              <w14:checked w14:val="0"/>
              <w14:checkedState w14:val="00FC" w14:font="Wingdings"/>
              <w14:uncheckedState w14:val="2610" w14:font="MS Gothic"/>
            </w14:checkbox>
          </w:sdtPr>
          <w:sdtEndPr/>
          <w:sdtContent>
            <w:tc>
              <w:tcPr>
                <w:tcW w:w="1122" w:type="dxa"/>
                <w:vAlign w:val="center"/>
              </w:tcPr>
              <w:p w:rsidR="00BD39E1" w:rsidRPr="004D593D" w:rsidRDefault="00D551B9" w:rsidP="00AB1BF6">
                <w:pPr>
                  <w:pStyle w:val="NormalWeb"/>
                  <w:shd w:val="clear" w:color="auto" w:fill="FFFFFF"/>
                  <w:spacing w:before="0" w:beforeAutospacing="0" w:after="0" w:afterAutospacing="0"/>
                  <w:jc w:val="center"/>
                  <w:rPr>
                    <w:rFonts w:ascii="Calibri" w:hAnsi="Calibri" w:cs="Calibri"/>
                    <w:color w:val="000000"/>
                    <w:sz w:val="22"/>
                    <w:szCs w:val="22"/>
                  </w:rPr>
                </w:pPr>
                <w:r>
                  <w:rPr>
                    <w:rFonts w:ascii="MS Gothic" w:eastAsia="MS Gothic" w:hAnsi="MS Gothic" w:cs="Calibri" w:hint="eastAsia"/>
                    <w:color w:val="000000"/>
                    <w:sz w:val="22"/>
                    <w:szCs w:val="22"/>
                  </w:rPr>
                  <w:t>☐</w:t>
                </w:r>
              </w:p>
            </w:tc>
          </w:sdtContent>
        </w:sdt>
      </w:tr>
    </w:tbl>
    <w:p w:rsidR="00FA545A" w:rsidRPr="00A87BD4" w:rsidRDefault="00FA545A" w:rsidP="00FA545A">
      <w:pPr>
        <w:pStyle w:val="NormalWeb"/>
        <w:shd w:val="clear" w:color="auto" w:fill="FFFFFF"/>
        <w:spacing w:before="0" w:beforeAutospacing="0" w:after="160" w:afterAutospacing="0"/>
        <w:rPr>
          <w:rFonts w:ascii="Calibri" w:hAnsi="Calibri" w:cs="Calibri"/>
          <w:color w:val="000000"/>
          <w:sz w:val="22"/>
          <w:szCs w:val="22"/>
        </w:rPr>
      </w:pPr>
      <w:r w:rsidRPr="00A87BD4">
        <w:rPr>
          <w:rStyle w:val="lev"/>
          <w:rFonts w:ascii="Arial" w:hAnsi="Arial" w:cs="Arial"/>
          <w:color w:val="000000"/>
          <w:sz w:val="22"/>
          <w:szCs w:val="22"/>
        </w:rPr>
        <w:t> </w:t>
      </w:r>
    </w:p>
    <w:sectPr w:rsidR="00FA545A" w:rsidRPr="00A87BD4" w:rsidSect="00B2537D">
      <w:headerReference w:type="default" r:id="rId7"/>
      <w:footerReference w:type="even" r:id="rId8"/>
      <w:footerReference w:type="default" r:id="rId9"/>
      <w:pgSz w:w="12240" w:h="15840"/>
      <w:pgMar w:top="628" w:right="1800" w:bottom="1170" w:left="1800" w:header="2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46" w:rsidRDefault="006A6846" w:rsidP="00A87BD4">
      <w:r>
        <w:separator/>
      </w:r>
    </w:p>
  </w:endnote>
  <w:endnote w:type="continuationSeparator" w:id="0">
    <w:p w:rsidR="006A6846" w:rsidRDefault="006A6846" w:rsidP="00A8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lvji">
    <w:altName w:val="MS Gothic"/>
    <w:charset w:val="80"/>
    <w:family w:val="swiss"/>
    <w:pitch w:val="variable"/>
    <w:sig w:usb0="00000000" w:usb1="5807204A" w:usb2="00001010" w:usb3="00000000" w:csb0="0002004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10535684"/>
      <w:docPartObj>
        <w:docPartGallery w:val="Page Numbers (Bottom of Page)"/>
        <w:docPartUnique/>
      </w:docPartObj>
    </w:sdtPr>
    <w:sdtEndPr>
      <w:rPr>
        <w:rStyle w:val="Numrodepage"/>
      </w:rPr>
    </w:sdtEndPr>
    <w:sdtContent>
      <w:p w:rsidR="00A87BD4" w:rsidRDefault="00A87BD4" w:rsidP="004805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87BD4" w:rsidRDefault="00A87BD4" w:rsidP="00A87B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20"/>
        <w:szCs w:val="20"/>
      </w:rPr>
      <w:id w:val="383847575"/>
      <w:docPartObj>
        <w:docPartGallery w:val="Page Numbers (Bottom of Page)"/>
        <w:docPartUnique/>
      </w:docPartObj>
    </w:sdtPr>
    <w:sdtEndPr>
      <w:rPr>
        <w:rStyle w:val="Numrodepage"/>
      </w:rPr>
    </w:sdtEndPr>
    <w:sdtContent>
      <w:p w:rsidR="00A87BD4" w:rsidRPr="00D551B9" w:rsidRDefault="00A87BD4" w:rsidP="00480594">
        <w:pPr>
          <w:pStyle w:val="Pieddepage"/>
          <w:framePr w:wrap="none" w:vAnchor="text" w:hAnchor="margin" w:xAlign="right" w:y="1"/>
          <w:rPr>
            <w:rStyle w:val="Numrodepage"/>
            <w:sz w:val="20"/>
            <w:szCs w:val="20"/>
          </w:rPr>
        </w:pPr>
        <w:r w:rsidRPr="00D551B9">
          <w:rPr>
            <w:rStyle w:val="Numrodepage"/>
            <w:sz w:val="20"/>
            <w:szCs w:val="20"/>
          </w:rPr>
          <w:fldChar w:fldCharType="begin"/>
        </w:r>
        <w:r w:rsidRPr="00D551B9">
          <w:rPr>
            <w:rStyle w:val="Numrodepage"/>
            <w:sz w:val="20"/>
            <w:szCs w:val="20"/>
          </w:rPr>
          <w:instrText xml:space="preserve"> PAGE </w:instrText>
        </w:r>
        <w:r w:rsidRPr="00D551B9">
          <w:rPr>
            <w:rStyle w:val="Numrodepage"/>
            <w:sz w:val="20"/>
            <w:szCs w:val="20"/>
          </w:rPr>
          <w:fldChar w:fldCharType="separate"/>
        </w:r>
        <w:r w:rsidR="00154841">
          <w:rPr>
            <w:rStyle w:val="Numrodepage"/>
            <w:noProof/>
            <w:sz w:val="20"/>
            <w:szCs w:val="20"/>
          </w:rPr>
          <w:t>1</w:t>
        </w:r>
        <w:r w:rsidRPr="00D551B9">
          <w:rPr>
            <w:rStyle w:val="Numrodepage"/>
            <w:sz w:val="20"/>
            <w:szCs w:val="20"/>
          </w:rPr>
          <w:fldChar w:fldCharType="end"/>
        </w:r>
      </w:p>
    </w:sdtContent>
  </w:sdt>
  <w:p w:rsidR="00D551B9" w:rsidRDefault="00D551B9" w:rsidP="00D551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46" w:rsidRDefault="006A6846" w:rsidP="00A87BD4">
      <w:r>
        <w:separator/>
      </w:r>
    </w:p>
  </w:footnote>
  <w:footnote w:type="continuationSeparator" w:id="0">
    <w:p w:rsidR="006A6846" w:rsidRDefault="006A6846" w:rsidP="00A8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4" w:rsidRDefault="00A87BD4" w:rsidP="00A87BD4">
    <w:pPr>
      <w:pStyle w:val="En-tte"/>
      <w:jc w:val="center"/>
      <w:rPr>
        <w:sz w:val="18"/>
      </w:rPr>
    </w:pPr>
    <w:r w:rsidRPr="00A87BD4">
      <w:rPr>
        <w:sz w:val="18"/>
      </w:rPr>
      <w:t>Département de médecine de famille et de médecine d’urgence, Université de Montréal</w:t>
    </w:r>
  </w:p>
  <w:p w:rsidR="0079560D" w:rsidRPr="00A87BD4" w:rsidRDefault="00B2537D" w:rsidP="0079560D">
    <w:pPr>
      <w:pStyle w:val="En-tte"/>
      <w:jc w:val="center"/>
      <w:rPr>
        <w:sz w:val="18"/>
      </w:rPr>
    </w:pPr>
    <w:r>
      <w:rPr>
        <w:sz w:val="18"/>
      </w:rPr>
      <w:t>Liste éléments essentiels</w:t>
    </w:r>
    <w:r w:rsidR="0079560D">
      <w:rPr>
        <w:sz w:val="18"/>
      </w:rPr>
      <w:t xml:space="preserve"> – UFCI-U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1C28"/>
    <w:multiLevelType w:val="hybridMultilevel"/>
    <w:tmpl w:val="78BE8624"/>
    <w:lvl w:ilvl="0" w:tplc="990A87A0">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8AC400F"/>
    <w:multiLevelType w:val="multilevel"/>
    <w:tmpl w:val="B79C6B7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E6966"/>
    <w:multiLevelType w:val="multilevel"/>
    <w:tmpl w:val="955E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A6CE2"/>
    <w:multiLevelType w:val="multilevel"/>
    <w:tmpl w:val="B79C6B7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sqt4vgpGC20LmgzWyJDePuBAgOxCJFAQaC2kpe1MDokSMdY1DzrZ87qDffkDcVmMIrcE81rw98mA8V+0MErfA==" w:salt="eCkmC+Oov9uty33DonoI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5A"/>
    <w:rsid w:val="00154841"/>
    <w:rsid w:val="001C0602"/>
    <w:rsid w:val="001C0B13"/>
    <w:rsid w:val="001F7B22"/>
    <w:rsid w:val="00241E68"/>
    <w:rsid w:val="00250183"/>
    <w:rsid w:val="002657F2"/>
    <w:rsid w:val="002C37A9"/>
    <w:rsid w:val="00345BD3"/>
    <w:rsid w:val="004466E4"/>
    <w:rsid w:val="004D593D"/>
    <w:rsid w:val="005221BC"/>
    <w:rsid w:val="005E6EB6"/>
    <w:rsid w:val="006A6846"/>
    <w:rsid w:val="00751718"/>
    <w:rsid w:val="0079560D"/>
    <w:rsid w:val="0079746B"/>
    <w:rsid w:val="00810DE9"/>
    <w:rsid w:val="00875456"/>
    <w:rsid w:val="00952C4C"/>
    <w:rsid w:val="00990C5F"/>
    <w:rsid w:val="00A2327B"/>
    <w:rsid w:val="00A80CF7"/>
    <w:rsid w:val="00A87BD4"/>
    <w:rsid w:val="00B2537D"/>
    <w:rsid w:val="00BC344F"/>
    <w:rsid w:val="00BD39E1"/>
    <w:rsid w:val="00C2588B"/>
    <w:rsid w:val="00C53007"/>
    <w:rsid w:val="00C90BC3"/>
    <w:rsid w:val="00CD5CB2"/>
    <w:rsid w:val="00D551B9"/>
    <w:rsid w:val="00D64173"/>
    <w:rsid w:val="00D80E77"/>
    <w:rsid w:val="00D816DC"/>
    <w:rsid w:val="00E05538"/>
    <w:rsid w:val="00EB3577"/>
    <w:rsid w:val="00ED16BF"/>
    <w:rsid w:val="00EF5E5E"/>
    <w:rsid w:val="00EF7F4F"/>
    <w:rsid w:val="00FA545A"/>
    <w:rsid w:val="00FC0C35"/>
    <w:rsid w:val="00FE11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163E-D035-4765-A9D5-322B1DA8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545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A545A"/>
    <w:rPr>
      <w:b/>
      <w:bCs/>
    </w:rPr>
  </w:style>
  <w:style w:type="paragraph" w:styleId="Paragraphedeliste">
    <w:name w:val="List Paragraph"/>
    <w:basedOn w:val="Normal"/>
    <w:uiPriority w:val="34"/>
    <w:qFormat/>
    <w:rsid w:val="00345BD3"/>
    <w:pPr>
      <w:ind w:left="720"/>
      <w:contextualSpacing/>
    </w:pPr>
  </w:style>
  <w:style w:type="paragraph" w:styleId="Notedebasdepage">
    <w:name w:val="footnote text"/>
    <w:basedOn w:val="Normal"/>
    <w:link w:val="NotedebasdepageCar"/>
    <w:uiPriority w:val="99"/>
    <w:semiHidden/>
    <w:unhideWhenUsed/>
    <w:rsid w:val="00A87BD4"/>
    <w:rPr>
      <w:sz w:val="20"/>
      <w:szCs w:val="20"/>
    </w:rPr>
  </w:style>
  <w:style w:type="character" w:customStyle="1" w:styleId="NotedebasdepageCar">
    <w:name w:val="Note de bas de page Car"/>
    <w:basedOn w:val="Policepardfaut"/>
    <w:link w:val="Notedebasdepage"/>
    <w:uiPriority w:val="99"/>
    <w:semiHidden/>
    <w:rsid w:val="00A87BD4"/>
    <w:rPr>
      <w:sz w:val="20"/>
      <w:szCs w:val="20"/>
    </w:rPr>
  </w:style>
  <w:style w:type="character" w:styleId="Appelnotedebasdep">
    <w:name w:val="footnote reference"/>
    <w:basedOn w:val="Policepardfaut"/>
    <w:uiPriority w:val="99"/>
    <w:semiHidden/>
    <w:unhideWhenUsed/>
    <w:rsid w:val="00A87BD4"/>
    <w:rPr>
      <w:vertAlign w:val="superscript"/>
    </w:rPr>
  </w:style>
  <w:style w:type="paragraph" w:styleId="Pieddepage">
    <w:name w:val="footer"/>
    <w:basedOn w:val="Normal"/>
    <w:link w:val="PieddepageCar"/>
    <w:uiPriority w:val="99"/>
    <w:unhideWhenUsed/>
    <w:rsid w:val="00A87BD4"/>
    <w:pPr>
      <w:tabs>
        <w:tab w:val="center" w:pos="4320"/>
        <w:tab w:val="right" w:pos="8640"/>
      </w:tabs>
    </w:pPr>
  </w:style>
  <w:style w:type="character" w:customStyle="1" w:styleId="PieddepageCar">
    <w:name w:val="Pied de page Car"/>
    <w:basedOn w:val="Policepardfaut"/>
    <w:link w:val="Pieddepage"/>
    <w:uiPriority w:val="99"/>
    <w:rsid w:val="00A87BD4"/>
  </w:style>
  <w:style w:type="character" w:styleId="Numrodepage">
    <w:name w:val="page number"/>
    <w:basedOn w:val="Policepardfaut"/>
    <w:uiPriority w:val="99"/>
    <w:semiHidden/>
    <w:unhideWhenUsed/>
    <w:rsid w:val="00A87BD4"/>
  </w:style>
  <w:style w:type="paragraph" w:styleId="En-tte">
    <w:name w:val="header"/>
    <w:basedOn w:val="Normal"/>
    <w:link w:val="En-tteCar"/>
    <w:uiPriority w:val="99"/>
    <w:unhideWhenUsed/>
    <w:rsid w:val="00A87BD4"/>
    <w:pPr>
      <w:tabs>
        <w:tab w:val="center" w:pos="4320"/>
        <w:tab w:val="right" w:pos="8640"/>
      </w:tabs>
    </w:pPr>
  </w:style>
  <w:style w:type="character" w:customStyle="1" w:styleId="En-tteCar">
    <w:name w:val="En-tête Car"/>
    <w:basedOn w:val="Policepardfaut"/>
    <w:link w:val="En-tte"/>
    <w:uiPriority w:val="99"/>
    <w:rsid w:val="00A87BD4"/>
  </w:style>
  <w:style w:type="table" w:styleId="Grilledutableau">
    <w:name w:val="Table Grid"/>
    <w:basedOn w:val="TableauNormal"/>
    <w:uiPriority w:val="39"/>
    <w:rsid w:val="004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F5E5E"/>
    <w:rPr>
      <w:rFonts w:ascii="Tahoma" w:hAnsi="Tahoma" w:cs="Tahoma"/>
      <w:sz w:val="16"/>
      <w:szCs w:val="16"/>
    </w:rPr>
  </w:style>
  <w:style w:type="character" w:customStyle="1" w:styleId="TextedebullesCar">
    <w:name w:val="Texte de bulles Car"/>
    <w:basedOn w:val="Policepardfaut"/>
    <w:link w:val="Textedebulles"/>
    <w:uiPriority w:val="99"/>
    <w:semiHidden/>
    <w:rsid w:val="00EF5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4348">
      <w:bodyDiv w:val="1"/>
      <w:marLeft w:val="0"/>
      <w:marRight w:val="0"/>
      <w:marTop w:val="0"/>
      <w:marBottom w:val="0"/>
      <w:divBdr>
        <w:top w:val="none" w:sz="0" w:space="0" w:color="auto"/>
        <w:left w:val="none" w:sz="0" w:space="0" w:color="auto"/>
        <w:bottom w:val="none" w:sz="0" w:space="0" w:color="auto"/>
        <w:right w:val="none" w:sz="0" w:space="0" w:color="auto"/>
      </w:divBdr>
      <w:divsChild>
        <w:div w:id="689914869">
          <w:blockQuote w:val="1"/>
          <w:marLeft w:val="0"/>
          <w:marRight w:val="0"/>
          <w:marTop w:val="240"/>
          <w:marBottom w:val="240"/>
          <w:divBdr>
            <w:top w:val="single" w:sz="12" w:space="5" w:color="D2D2D2"/>
            <w:left w:val="single" w:sz="6" w:space="14" w:color="0088CC"/>
            <w:bottom w:val="none" w:sz="0" w:space="0" w:color="auto"/>
            <w:right w:val="none" w:sz="0" w:space="0" w:color="auto"/>
          </w:divBdr>
          <w:divsChild>
            <w:div w:id="979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710</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Trépanier  Sylvie</cp:lastModifiedBy>
  <cp:revision>14</cp:revision>
  <cp:lastPrinted>2019-11-18T20:03:00Z</cp:lastPrinted>
  <dcterms:created xsi:type="dcterms:W3CDTF">2019-12-16T15:37:00Z</dcterms:created>
  <dcterms:modified xsi:type="dcterms:W3CDTF">2019-12-20T12:20:00Z</dcterms:modified>
</cp:coreProperties>
</file>